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51" w:rsidRDefault="00A26651">
      <w:pPr>
        <w:spacing w:after="200" w:line="276" w:lineRule="auto"/>
        <w:jc w:val="left"/>
      </w:pPr>
    </w:p>
    <w:p w:rsidR="00A2749C" w:rsidRPr="001F41A3" w:rsidRDefault="0000415F" w:rsidP="00A26651">
      <w:pPr>
        <w:pStyle w:val="Intestazione"/>
        <w:spacing w:line="600" w:lineRule="auto"/>
        <w:jc w:val="center"/>
        <w:rPr>
          <w:rFonts w:cs="Arial"/>
          <w:smallCaps/>
          <w:color w:val="00B050"/>
          <w:sz w:val="72"/>
        </w:rPr>
      </w:pPr>
      <w:r w:rsidRPr="001F41A3">
        <w:rPr>
          <w:rFonts w:cs="Arial"/>
          <w:smallCaps/>
          <w:color w:val="00B050"/>
          <w:sz w:val="72"/>
        </w:rPr>
        <w:t xml:space="preserve">SCHEDA </w:t>
      </w:r>
    </w:p>
    <w:p w:rsidR="001F41A3" w:rsidRPr="001F41A3" w:rsidRDefault="001F41A3" w:rsidP="00A26651">
      <w:pPr>
        <w:pStyle w:val="Intestazione"/>
        <w:spacing w:line="600" w:lineRule="auto"/>
        <w:jc w:val="center"/>
        <w:rPr>
          <w:rFonts w:cs="Arial"/>
          <w:smallCaps/>
          <w:color w:val="00B050"/>
          <w:sz w:val="72"/>
        </w:rPr>
      </w:pPr>
      <w:r w:rsidRPr="001F41A3">
        <w:rPr>
          <w:rFonts w:cs="Arial"/>
          <w:smallCaps/>
          <w:color w:val="00B050"/>
          <w:sz w:val="72"/>
        </w:rPr>
        <w:t>“GREEN PASS”</w:t>
      </w:r>
    </w:p>
    <w:p w:rsidR="00A26651" w:rsidRPr="00A26651" w:rsidRDefault="00A26651" w:rsidP="00A26651">
      <w:pPr>
        <w:pStyle w:val="Intestazione"/>
        <w:jc w:val="center"/>
        <w:rPr>
          <w:rFonts w:cs="Arial"/>
          <w:smallCaps/>
          <w:color w:val="0000CC"/>
          <w:sz w:val="72"/>
        </w:rPr>
      </w:pPr>
    </w:p>
    <w:p w:rsidR="00AA4D18" w:rsidRDefault="00AA4D18" w:rsidP="00A26651">
      <w:pPr>
        <w:spacing w:after="200" w:line="276" w:lineRule="auto"/>
        <w:jc w:val="left"/>
      </w:pPr>
      <w:r>
        <w:br w:type="page"/>
      </w:r>
    </w:p>
    <w:p w:rsidR="001F41A3" w:rsidRPr="001F41A3" w:rsidRDefault="001F41A3" w:rsidP="001F41A3">
      <w:pPr>
        <w:pStyle w:val="Paragrafoelenco"/>
        <w:numPr>
          <w:ilvl w:val="0"/>
          <w:numId w:val="11"/>
        </w:numPr>
        <w:spacing w:line="240" w:lineRule="auto"/>
        <w:rPr>
          <w:rFonts w:cstheme="minorHAnsi"/>
          <w:b/>
          <w:color w:val="00B050"/>
          <w:sz w:val="28"/>
        </w:rPr>
      </w:pPr>
      <w:r w:rsidRPr="001F41A3">
        <w:rPr>
          <w:rFonts w:cstheme="minorHAnsi"/>
          <w:b/>
          <w:color w:val="00B050"/>
          <w:sz w:val="28"/>
        </w:rPr>
        <w:lastRenderedPageBreak/>
        <w:t>Chi deve mostrare il Green Pass?</w:t>
      </w:r>
    </w:p>
    <w:p w:rsidR="001F41A3" w:rsidRPr="001F41A3" w:rsidRDefault="001F41A3" w:rsidP="0000415F">
      <w:pPr>
        <w:spacing w:line="240" w:lineRule="auto"/>
        <w:ind w:firstLine="708"/>
        <w:rPr>
          <w:rFonts w:cstheme="minorHAnsi"/>
          <w:sz w:val="24"/>
        </w:rPr>
      </w:pPr>
    </w:p>
    <w:p w:rsidR="0000415F" w:rsidRPr="001F41A3" w:rsidRDefault="001F41A3" w:rsidP="001F41A3">
      <w:pPr>
        <w:spacing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I</w:t>
      </w:r>
      <w:r w:rsidR="0000415F" w:rsidRPr="001F41A3">
        <w:rPr>
          <w:rFonts w:cstheme="minorHAnsi"/>
          <w:sz w:val="24"/>
        </w:rPr>
        <w:t>l “Certificato Verde” (green pass) deve essere mostrato da tutti i cittadini di età superiore ai 12 anni e ne sono esentati «i soggetti che hanno idonea certificazione medica».</w:t>
      </w:r>
    </w:p>
    <w:p w:rsidR="0000415F" w:rsidRDefault="0000415F" w:rsidP="0000415F">
      <w:pPr>
        <w:spacing w:line="240" w:lineRule="auto"/>
        <w:rPr>
          <w:rFonts w:cstheme="minorHAnsi"/>
          <w:sz w:val="24"/>
        </w:rPr>
      </w:pPr>
    </w:p>
    <w:p w:rsidR="001F41A3" w:rsidRPr="001F41A3" w:rsidRDefault="001F41A3" w:rsidP="0000415F">
      <w:pPr>
        <w:spacing w:line="240" w:lineRule="auto"/>
        <w:rPr>
          <w:rFonts w:cstheme="minorHAnsi"/>
          <w:sz w:val="24"/>
        </w:rPr>
      </w:pPr>
    </w:p>
    <w:p w:rsidR="0000415F" w:rsidRDefault="0000415F" w:rsidP="001F41A3">
      <w:pPr>
        <w:pStyle w:val="Paragrafoelenco"/>
        <w:numPr>
          <w:ilvl w:val="0"/>
          <w:numId w:val="11"/>
        </w:numPr>
        <w:spacing w:line="240" w:lineRule="auto"/>
        <w:rPr>
          <w:rFonts w:cstheme="minorHAnsi"/>
          <w:b/>
          <w:bCs/>
          <w:color w:val="00B050"/>
          <w:sz w:val="28"/>
        </w:rPr>
      </w:pPr>
      <w:r w:rsidRPr="001F41A3">
        <w:rPr>
          <w:rFonts w:cstheme="minorHAnsi"/>
          <w:b/>
          <w:bCs/>
          <w:color w:val="00B050"/>
          <w:sz w:val="28"/>
        </w:rPr>
        <w:t>Situazioni che prevedono l’uso del “Certificato Verde”</w:t>
      </w:r>
    </w:p>
    <w:p w:rsidR="001F41A3" w:rsidRPr="001F41A3" w:rsidRDefault="001F41A3" w:rsidP="001F41A3">
      <w:pPr>
        <w:pStyle w:val="Paragrafoelenco"/>
        <w:spacing w:line="240" w:lineRule="auto"/>
        <w:rPr>
          <w:rFonts w:cstheme="minorHAnsi"/>
          <w:b/>
          <w:bCs/>
          <w:color w:val="00B050"/>
          <w:sz w:val="28"/>
        </w:rPr>
      </w:pPr>
    </w:p>
    <w:p w:rsidR="0000415F" w:rsidRPr="001F41A3" w:rsidRDefault="001F41A3" w:rsidP="0000415F">
      <w:pPr>
        <w:numPr>
          <w:ilvl w:val="0"/>
          <w:numId w:val="8"/>
        </w:numPr>
        <w:spacing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L</w:t>
      </w:r>
      <w:r w:rsidR="0000415F" w:rsidRPr="001F41A3">
        <w:rPr>
          <w:rFonts w:cstheme="minorHAnsi"/>
          <w:sz w:val="24"/>
        </w:rPr>
        <w:t xml:space="preserve">’eventuale </w:t>
      </w:r>
      <w:r w:rsidR="0000415F" w:rsidRPr="001F41A3">
        <w:rPr>
          <w:rFonts w:cstheme="minorHAnsi"/>
          <w:sz w:val="24"/>
          <w:u w:val="single"/>
        </w:rPr>
        <w:t>attività di ristorazione</w:t>
      </w:r>
      <w:r w:rsidR="0000415F" w:rsidRPr="001F41A3">
        <w:rPr>
          <w:rFonts w:cstheme="minorHAnsi"/>
          <w:sz w:val="24"/>
        </w:rPr>
        <w:t xml:space="preserve"> (sia per quanto riguarda il bar che la ristorazione vera e propria) </w:t>
      </w:r>
      <w:r w:rsidR="0000415F" w:rsidRPr="001F41A3">
        <w:rPr>
          <w:rFonts w:cstheme="minorHAnsi"/>
          <w:sz w:val="24"/>
          <w:u w:val="single"/>
        </w:rPr>
        <w:t>al chiuso</w:t>
      </w:r>
      <w:r w:rsidR="0000415F" w:rsidRPr="001F41A3">
        <w:rPr>
          <w:rFonts w:cstheme="minorHAnsi"/>
          <w:sz w:val="24"/>
        </w:rPr>
        <w:t xml:space="preserve"> (ad esempio nei locali del bar dell’oratorio) è consentita solo al tavolo e previa richiesta di Certificazione Verde;</w:t>
      </w:r>
    </w:p>
    <w:p w:rsidR="0000415F" w:rsidRPr="001F41A3" w:rsidRDefault="0000415F" w:rsidP="0000415F">
      <w:pPr>
        <w:numPr>
          <w:ilvl w:val="0"/>
          <w:numId w:val="8"/>
        </w:num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 xml:space="preserve">la partecipazione a </w:t>
      </w:r>
      <w:r w:rsidRPr="001F41A3">
        <w:rPr>
          <w:rFonts w:cstheme="minorHAnsi"/>
          <w:sz w:val="24"/>
          <w:u w:val="single"/>
        </w:rPr>
        <w:t>convegni e congressi</w:t>
      </w:r>
      <w:r w:rsidRPr="001F41A3">
        <w:rPr>
          <w:rFonts w:cstheme="minorHAnsi"/>
          <w:sz w:val="24"/>
        </w:rPr>
        <w:t xml:space="preserve"> è possibile mostrando il “green pass” all’accesso (in questo senso saranno da distinguere le riunioni dedicate ad un gruppo specifico di persone - fidanzati, catechisti, gruppo di AC…) che non rientrano nella definizione di convegni, dalle riunioni pubbliche, con ampia pubblicizzazione, di “carattere ufficiale” che richiedono la partecipazione con “green pass”;</w:t>
      </w:r>
    </w:p>
    <w:p w:rsidR="0000415F" w:rsidRPr="001F41A3" w:rsidRDefault="0000415F" w:rsidP="0000415F">
      <w:pPr>
        <w:numPr>
          <w:ilvl w:val="0"/>
          <w:numId w:val="8"/>
        </w:num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 xml:space="preserve">la partecipazione a </w:t>
      </w:r>
      <w:r w:rsidRPr="001F41A3">
        <w:rPr>
          <w:rFonts w:cstheme="minorHAnsi"/>
          <w:sz w:val="24"/>
          <w:u w:val="single"/>
        </w:rPr>
        <w:t>feste, sagre e fiere</w:t>
      </w:r>
      <w:r w:rsidRPr="001F41A3">
        <w:rPr>
          <w:rFonts w:cstheme="minorHAnsi"/>
          <w:sz w:val="24"/>
        </w:rPr>
        <w:t xml:space="preserve"> è possibile mostrando il “green pass” all’accesso;</w:t>
      </w:r>
    </w:p>
    <w:p w:rsidR="0000415F" w:rsidRPr="001F41A3" w:rsidRDefault="0000415F" w:rsidP="0000415F">
      <w:pPr>
        <w:numPr>
          <w:ilvl w:val="0"/>
          <w:numId w:val="8"/>
        </w:num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 xml:space="preserve">la presenza in centri sociali e ricreativi (esclusi i servizi per l’infanzia e i grest) e nelle </w:t>
      </w:r>
      <w:r w:rsidRPr="001F41A3">
        <w:rPr>
          <w:rFonts w:cstheme="minorHAnsi"/>
          <w:sz w:val="24"/>
          <w:u w:val="single"/>
        </w:rPr>
        <w:t>sale giochi</w:t>
      </w:r>
      <w:r w:rsidRPr="001F41A3">
        <w:rPr>
          <w:rFonts w:cstheme="minorHAnsi"/>
          <w:sz w:val="24"/>
        </w:rPr>
        <w:t xml:space="preserve"> è possibile mostrando “green pass” all’accesso;</w:t>
      </w:r>
    </w:p>
    <w:p w:rsidR="0000415F" w:rsidRPr="001F41A3" w:rsidRDefault="0000415F" w:rsidP="0000415F">
      <w:pPr>
        <w:numPr>
          <w:ilvl w:val="0"/>
          <w:numId w:val="8"/>
        </w:num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 xml:space="preserve">la partecipazione a </w:t>
      </w:r>
      <w:r w:rsidRPr="001F41A3">
        <w:rPr>
          <w:rFonts w:cstheme="minorHAnsi"/>
          <w:sz w:val="24"/>
          <w:u w:val="single"/>
        </w:rPr>
        <w:t>spettacoli aperti al pubblico</w:t>
      </w:r>
      <w:r w:rsidRPr="001F41A3">
        <w:rPr>
          <w:rFonts w:cstheme="minorHAnsi"/>
          <w:sz w:val="24"/>
        </w:rPr>
        <w:t xml:space="preserve"> in sale teatrali, sale da concerto, sale cinematografiche, locali di intrattenimento e musica dal vivo e in altri locali o spazi anche all'aperto, sono svolti esclusivamente con posti a sedere preassegnati e a condizione che sia assicurato il rispetto della distanza interpersonale di almeno un metro sia per gli spettatori che non siano abitualmente conviventi, sia per il personale, e l’accesso è consentito esclusivamente ai soggetti muniti di Certificazione Verde. In zona bianca, la capienza consentita non può essere superiore al 50 per cento di quella massima autorizzata all’aperto e al 25 per cento al chiuso nel caso di eventi con un numero di spettatori superiore rispettivamente a 5.000 all’aperto e 2.500 al chiuso.</w:t>
      </w:r>
    </w:p>
    <w:p w:rsidR="0000415F" w:rsidRPr="001F41A3" w:rsidRDefault="0000415F" w:rsidP="0000415F">
      <w:pPr>
        <w:numPr>
          <w:ilvl w:val="0"/>
          <w:numId w:val="8"/>
        </w:num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  <w:u w:val="single"/>
        </w:rPr>
        <w:t>l’attività sportiva (allenamenti e gare o partite) in luoghi chiusi</w:t>
      </w:r>
      <w:r w:rsidRPr="001F41A3">
        <w:rPr>
          <w:rFonts w:cstheme="minorHAnsi"/>
          <w:sz w:val="24"/>
        </w:rPr>
        <w:t xml:space="preserve"> è possibile mostrando il “green pass” all’accesso - responsabile della verifica è il legale rappresentante dell’ente organizzatore;</w:t>
      </w:r>
    </w:p>
    <w:p w:rsidR="0000415F" w:rsidRDefault="0000415F" w:rsidP="0000415F">
      <w:pPr>
        <w:numPr>
          <w:ilvl w:val="0"/>
          <w:numId w:val="8"/>
        </w:num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 xml:space="preserve">la partecipazione del </w:t>
      </w:r>
      <w:r w:rsidRPr="001F41A3">
        <w:rPr>
          <w:rFonts w:cstheme="minorHAnsi"/>
          <w:sz w:val="24"/>
          <w:u w:val="single"/>
        </w:rPr>
        <w:t>pubblico a manifestazioni sportive</w:t>
      </w:r>
      <w:r w:rsidRPr="001F41A3">
        <w:rPr>
          <w:rFonts w:cstheme="minorHAnsi"/>
          <w:sz w:val="24"/>
        </w:rPr>
        <w:t xml:space="preserve"> è limitata ai soggetti muniti di Certificazione Verde; la capienza consentita non può essere superiore 50 per cento di quella massima autorizzata all’ape</w:t>
      </w:r>
      <w:r w:rsidR="001F41A3">
        <w:rPr>
          <w:rFonts w:cstheme="minorHAnsi"/>
          <w:sz w:val="24"/>
        </w:rPr>
        <w:t>rto e al 25 per cento al chiuso;</w:t>
      </w:r>
    </w:p>
    <w:p w:rsidR="001F41A3" w:rsidRDefault="001F41A3" w:rsidP="0000415F">
      <w:pPr>
        <w:numPr>
          <w:ilvl w:val="0"/>
          <w:numId w:val="8"/>
        </w:numPr>
        <w:spacing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in caso </w:t>
      </w:r>
      <w:r w:rsidRPr="001F41A3">
        <w:rPr>
          <w:rFonts w:cstheme="minorHAnsi"/>
          <w:sz w:val="24"/>
          <w:u w:val="single"/>
        </w:rPr>
        <w:t>di gite o viaggi</w:t>
      </w:r>
      <w:r>
        <w:rPr>
          <w:rFonts w:cstheme="minorHAnsi"/>
          <w:sz w:val="24"/>
        </w:rPr>
        <w:t xml:space="preserve"> organizzati dalla Parrocchia, dal 1 settembre 2021 nelle seguenti situazioni:</w:t>
      </w:r>
    </w:p>
    <w:p w:rsidR="001F41A3" w:rsidRPr="001F41A3" w:rsidRDefault="001F41A3" w:rsidP="001F41A3">
      <w:pPr>
        <w:pStyle w:val="Paragrafoelenco"/>
        <w:numPr>
          <w:ilvl w:val="1"/>
          <w:numId w:val="12"/>
        </w:numPr>
        <w:spacing w:line="240" w:lineRule="auto"/>
        <w:rPr>
          <w:rFonts w:cstheme="minorHAnsi"/>
          <w:sz w:val="24"/>
        </w:rPr>
      </w:pPr>
      <w:r>
        <w:t>aereo</w:t>
      </w:r>
      <w:r>
        <w:t xml:space="preserve">; </w:t>
      </w:r>
    </w:p>
    <w:p w:rsidR="001F41A3" w:rsidRPr="001F41A3" w:rsidRDefault="001F41A3" w:rsidP="001F41A3">
      <w:pPr>
        <w:pStyle w:val="Paragrafoelenco"/>
        <w:numPr>
          <w:ilvl w:val="1"/>
          <w:numId w:val="12"/>
        </w:numPr>
        <w:spacing w:line="240" w:lineRule="auto"/>
        <w:rPr>
          <w:rFonts w:cstheme="minorHAnsi"/>
          <w:sz w:val="24"/>
        </w:rPr>
      </w:pPr>
      <w:r>
        <w:t xml:space="preserve">navi e traghetti adibiti a servizi di trasporto interregionale; </w:t>
      </w:r>
    </w:p>
    <w:p w:rsidR="001F41A3" w:rsidRPr="001F41A3" w:rsidRDefault="001F41A3" w:rsidP="001F41A3">
      <w:pPr>
        <w:pStyle w:val="Paragrafoelenco"/>
        <w:numPr>
          <w:ilvl w:val="1"/>
          <w:numId w:val="12"/>
        </w:numPr>
        <w:spacing w:line="240" w:lineRule="auto"/>
        <w:rPr>
          <w:rFonts w:cstheme="minorHAnsi"/>
          <w:sz w:val="24"/>
        </w:rPr>
      </w:pPr>
      <w:r>
        <w:t xml:space="preserve">treni impiegati nei servizi di trasporto ferroviario passeggeri di tipo Intercity, Intercity Notte e Alta Velocità; </w:t>
      </w:r>
    </w:p>
    <w:p w:rsidR="001F41A3" w:rsidRPr="001F41A3" w:rsidRDefault="001F41A3" w:rsidP="001F41A3">
      <w:pPr>
        <w:pStyle w:val="Paragrafoelenco"/>
        <w:numPr>
          <w:ilvl w:val="1"/>
          <w:numId w:val="12"/>
        </w:numPr>
        <w:spacing w:line="240" w:lineRule="auto"/>
        <w:rPr>
          <w:rFonts w:cstheme="minorHAnsi"/>
          <w:sz w:val="24"/>
        </w:rPr>
      </w:pPr>
      <w:r>
        <w:t xml:space="preserve">autobus adibiti a servizi di trasporto di persone, ad offerta indifferenziata, effettuati su strada in modo continuativo o periodico su un percorso che collega più di due regioni ed aventi itinerari, orari, frequenze e prezzi prestabiliti; </w:t>
      </w:r>
    </w:p>
    <w:p w:rsidR="001F41A3" w:rsidRPr="001F41A3" w:rsidRDefault="001F41A3" w:rsidP="001F41A3">
      <w:pPr>
        <w:pStyle w:val="Paragrafoelenco"/>
        <w:numPr>
          <w:ilvl w:val="1"/>
          <w:numId w:val="12"/>
        </w:numPr>
        <w:spacing w:line="240" w:lineRule="auto"/>
        <w:rPr>
          <w:rFonts w:cstheme="minorHAnsi"/>
          <w:sz w:val="24"/>
        </w:rPr>
      </w:pPr>
      <w:r>
        <w:t>autobus adibiti a servizi di noleggio con conducente, ad esclusione di quelli impiegati nei servizi aggiuntivi di trasporto pubblico locale e regionale.</w:t>
      </w:r>
    </w:p>
    <w:p w:rsidR="0000415F" w:rsidRPr="001F41A3" w:rsidRDefault="0000415F" w:rsidP="0000415F">
      <w:pPr>
        <w:spacing w:line="240" w:lineRule="auto"/>
        <w:rPr>
          <w:rFonts w:cstheme="minorHAnsi"/>
          <w:sz w:val="24"/>
        </w:rPr>
      </w:pPr>
    </w:p>
    <w:p w:rsidR="0000415F" w:rsidRDefault="0000415F" w:rsidP="001F41A3">
      <w:pPr>
        <w:pStyle w:val="Paragrafoelenco"/>
        <w:numPr>
          <w:ilvl w:val="0"/>
          <w:numId w:val="11"/>
        </w:numPr>
        <w:spacing w:line="240" w:lineRule="auto"/>
        <w:rPr>
          <w:rFonts w:cstheme="minorHAnsi"/>
          <w:b/>
          <w:bCs/>
          <w:color w:val="00B050"/>
          <w:sz w:val="28"/>
        </w:rPr>
      </w:pPr>
      <w:r w:rsidRPr="001F41A3">
        <w:rPr>
          <w:rFonts w:cstheme="minorHAnsi"/>
          <w:b/>
          <w:bCs/>
          <w:color w:val="00B050"/>
          <w:sz w:val="28"/>
        </w:rPr>
        <w:t>Chi e quando può ottenere la certificazione verde (green pass)?</w:t>
      </w:r>
    </w:p>
    <w:p w:rsidR="001F41A3" w:rsidRPr="001F41A3" w:rsidRDefault="001F41A3" w:rsidP="001F41A3">
      <w:pPr>
        <w:pStyle w:val="Paragrafoelenco"/>
        <w:spacing w:line="240" w:lineRule="auto"/>
        <w:rPr>
          <w:rFonts w:cstheme="minorHAnsi"/>
          <w:b/>
          <w:bCs/>
          <w:color w:val="00B050"/>
          <w:sz w:val="28"/>
        </w:rPr>
      </w:pPr>
    </w:p>
    <w:p w:rsidR="0000415F" w:rsidRPr="001F41A3" w:rsidRDefault="0000415F" w:rsidP="001F41A3">
      <w:p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>La Certificazione Verde può essere ottenuta:</w:t>
      </w:r>
    </w:p>
    <w:p w:rsidR="0000415F" w:rsidRPr="001F41A3" w:rsidRDefault="0000415F" w:rsidP="0000415F">
      <w:pPr>
        <w:numPr>
          <w:ilvl w:val="1"/>
          <w:numId w:val="8"/>
        </w:num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>in zona bianca dopo aver ricevuto la prima dose di vaccino</w:t>
      </w:r>
      <w:r w:rsidR="001F41A3">
        <w:rPr>
          <w:rFonts w:cstheme="minorHAnsi"/>
          <w:sz w:val="24"/>
        </w:rPr>
        <w:t xml:space="preserve"> (e rispettando i tempi richiesti per la seconda somministrazione</w:t>
      </w:r>
      <w:r w:rsidRPr="001F41A3">
        <w:rPr>
          <w:rFonts w:cstheme="minorHAnsi"/>
          <w:sz w:val="24"/>
        </w:rPr>
        <w:t>;</w:t>
      </w:r>
    </w:p>
    <w:p w:rsidR="0000415F" w:rsidRPr="001F41A3" w:rsidRDefault="0000415F" w:rsidP="0000415F">
      <w:pPr>
        <w:numPr>
          <w:ilvl w:val="1"/>
          <w:numId w:val="8"/>
        </w:num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>in zona gialla, arancione o rossa dopo 15 giorni dalla seconda dose di vaccino (validità 9 mesi)</w:t>
      </w:r>
    </w:p>
    <w:p w:rsidR="0000415F" w:rsidRPr="001F41A3" w:rsidRDefault="0000415F" w:rsidP="0000415F">
      <w:pPr>
        <w:numPr>
          <w:ilvl w:val="1"/>
          <w:numId w:val="8"/>
        </w:num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 xml:space="preserve">con un certificato di guarigione (validità sei mesi) </w:t>
      </w:r>
    </w:p>
    <w:p w:rsidR="0000415F" w:rsidRPr="001F41A3" w:rsidRDefault="0000415F" w:rsidP="0000415F">
      <w:pPr>
        <w:numPr>
          <w:ilvl w:val="1"/>
          <w:numId w:val="8"/>
        </w:num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>con un test molecolare o antigenico o salivare con esito negativo (nelle 48 ore precedenti).</w:t>
      </w:r>
    </w:p>
    <w:p w:rsidR="0000415F" w:rsidRPr="001F41A3" w:rsidRDefault="0000415F" w:rsidP="0000415F">
      <w:pPr>
        <w:spacing w:line="240" w:lineRule="auto"/>
        <w:rPr>
          <w:rFonts w:cstheme="minorHAnsi"/>
          <w:sz w:val="24"/>
        </w:rPr>
      </w:pPr>
    </w:p>
    <w:p w:rsidR="0000415F" w:rsidRPr="001F41A3" w:rsidRDefault="0000415F" w:rsidP="001F41A3">
      <w:pPr>
        <w:pStyle w:val="Paragrafoelenco"/>
        <w:numPr>
          <w:ilvl w:val="0"/>
          <w:numId w:val="11"/>
        </w:numPr>
        <w:spacing w:line="240" w:lineRule="auto"/>
        <w:rPr>
          <w:rFonts w:cstheme="minorHAnsi"/>
          <w:b/>
          <w:bCs/>
          <w:color w:val="00B050"/>
          <w:sz w:val="28"/>
        </w:rPr>
      </w:pPr>
      <w:r w:rsidRPr="001F41A3">
        <w:rPr>
          <w:rFonts w:cstheme="minorHAnsi"/>
          <w:b/>
          <w:bCs/>
          <w:color w:val="00B050"/>
          <w:sz w:val="28"/>
        </w:rPr>
        <w:t>Chi e come deve effettuare i controlli?</w:t>
      </w:r>
    </w:p>
    <w:p w:rsidR="001F41A3" w:rsidRDefault="001F41A3" w:rsidP="001F41A3">
      <w:pPr>
        <w:spacing w:line="240" w:lineRule="auto"/>
        <w:ind w:left="360"/>
        <w:rPr>
          <w:rFonts w:cstheme="minorHAnsi"/>
          <w:sz w:val="24"/>
        </w:rPr>
      </w:pPr>
    </w:p>
    <w:p w:rsidR="001F41A3" w:rsidRPr="001F41A3" w:rsidRDefault="0000415F" w:rsidP="001F41A3">
      <w:p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>I titolari o i gestori dei servizi</w:t>
      </w:r>
      <w:r w:rsidR="001F41A3">
        <w:rPr>
          <w:rFonts w:cstheme="minorHAnsi"/>
          <w:sz w:val="24"/>
        </w:rPr>
        <w:t xml:space="preserve"> (ad esempio i Parroci)</w:t>
      </w:r>
      <w:r w:rsidRPr="001F41A3">
        <w:rPr>
          <w:rFonts w:cstheme="minorHAnsi"/>
          <w:sz w:val="24"/>
        </w:rPr>
        <w:t xml:space="preserve"> e delle attività per i quali è introdotto l’obbligo del certificato verde devono verificare il possesso di idonea certificazione. Tale controllo deve avvenire mediante la lettura del codice a barre bidimensionale, utilizzando esclusivamente l'applicazione VerificaC19, da installare su un qualunque dispositivo mobile (con download da Play Store di Google e da Apple Store) e funzionante anche senza connessione Internet continua. Essa consente unicamente di controllare l'autenticità, la validità e l'integrità della certificazione, e di conoscere le generalità dell'intestatario, senza rendere visibili le informazioni che ne hanno determinato l'emissione. </w:t>
      </w:r>
    </w:p>
    <w:p w:rsidR="001F41A3" w:rsidRDefault="001F41A3" w:rsidP="0000415F">
      <w:pPr>
        <w:pStyle w:val="Paragrafoelenco"/>
        <w:spacing w:line="240" w:lineRule="auto"/>
        <w:rPr>
          <w:rFonts w:cstheme="minorHAnsi"/>
          <w:sz w:val="24"/>
        </w:rPr>
      </w:pPr>
    </w:p>
    <w:p w:rsidR="0000415F" w:rsidRDefault="0000415F" w:rsidP="001F41A3">
      <w:p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 xml:space="preserve">Tra i soggetti abilitati ai controlli figurano: </w:t>
      </w:r>
    </w:p>
    <w:p w:rsidR="001F41A3" w:rsidRPr="001F41A3" w:rsidRDefault="001F41A3" w:rsidP="001F41A3">
      <w:pPr>
        <w:spacing w:line="240" w:lineRule="auto"/>
        <w:rPr>
          <w:rFonts w:cstheme="minorHAnsi"/>
          <w:sz w:val="24"/>
        </w:rPr>
      </w:pPr>
    </w:p>
    <w:p w:rsidR="0000415F" w:rsidRDefault="0000415F" w:rsidP="001F41A3">
      <w:pPr>
        <w:pStyle w:val="Paragrafoelenco"/>
        <w:numPr>
          <w:ilvl w:val="2"/>
          <w:numId w:val="15"/>
        </w:numPr>
        <w:spacing w:line="240" w:lineRule="auto"/>
        <w:ind w:left="851"/>
        <w:rPr>
          <w:rFonts w:cstheme="minorHAnsi"/>
          <w:sz w:val="24"/>
        </w:rPr>
      </w:pPr>
      <w:r w:rsidRPr="001F41A3">
        <w:rPr>
          <w:rFonts w:cstheme="minorHAnsi"/>
          <w:sz w:val="24"/>
        </w:rPr>
        <w:t xml:space="preserve">il personale addetto ai servizi di controllo delle attività di intrattenimento e di spettacolo in luoghi aperti al pubblico o in pubblici esercizi per le quali è richiesta la certificazione; </w:t>
      </w:r>
    </w:p>
    <w:p w:rsidR="001F41A3" w:rsidRPr="001F41A3" w:rsidRDefault="001F41A3" w:rsidP="001F41A3">
      <w:pPr>
        <w:pStyle w:val="Paragrafoelenco"/>
        <w:spacing w:line="240" w:lineRule="auto"/>
        <w:ind w:left="851"/>
        <w:rPr>
          <w:rFonts w:cstheme="minorHAnsi"/>
          <w:sz w:val="24"/>
        </w:rPr>
      </w:pPr>
    </w:p>
    <w:p w:rsidR="0000415F" w:rsidRDefault="0000415F" w:rsidP="001F41A3">
      <w:pPr>
        <w:pStyle w:val="Paragrafoelenco"/>
        <w:numPr>
          <w:ilvl w:val="2"/>
          <w:numId w:val="15"/>
        </w:numPr>
        <w:spacing w:line="240" w:lineRule="auto"/>
        <w:ind w:left="851"/>
        <w:rPr>
          <w:rFonts w:cstheme="minorHAnsi"/>
          <w:sz w:val="24"/>
        </w:rPr>
      </w:pPr>
      <w:r w:rsidRPr="001F41A3">
        <w:rPr>
          <w:rFonts w:cstheme="minorHAnsi"/>
          <w:sz w:val="24"/>
        </w:rPr>
        <w:t xml:space="preserve">i titolari delle strutture ricettive e dei pubblici esercizi per l’accesso ai quali è prescritto il possesso di certificazione verde, nonché i loro delegati. </w:t>
      </w:r>
    </w:p>
    <w:p w:rsidR="001F41A3" w:rsidRPr="001F41A3" w:rsidRDefault="001F41A3" w:rsidP="001F41A3">
      <w:pPr>
        <w:pStyle w:val="Paragrafoelenco"/>
        <w:rPr>
          <w:rFonts w:cstheme="minorHAnsi"/>
          <w:sz w:val="24"/>
        </w:rPr>
      </w:pPr>
    </w:p>
    <w:p w:rsidR="0000415F" w:rsidRDefault="0000415F" w:rsidP="001F41A3">
      <w:pPr>
        <w:pStyle w:val="Paragrafoelenco"/>
        <w:numPr>
          <w:ilvl w:val="2"/>
          <w:numId w:val="15"/>
        </w:numPr>
        <w:spacing w:line="240" w:lineRule="auto"/>
        <w:ind w:left="851"/>
        <w:rPr>
          <w:rFonts w:cstheme="minorHAnsi"/>
          <w:sz w:val="24"/>
        </w:rPr>
      </w:pPr>
      <w:r w:rsidRPr="001F41A3">
        <w:rPr>
          <w:rFonts w:cstheme="minorHAnsi"/>
          <w:sz w:val="24"/>
        </w:rPr>
        <w:t xml:space="preserve">il proprietario o il legittimo detentore di luoghi o locali presso i quali si svolgono eventi e attività per partecipare ai quali è prescritto il possesso di certificazione verde, nonché i loro delegati.  </w:t>
      </w:r>
    </w:p>
    <w:p w:rsidR="001F41A3" w:rsidRPr="001F41A3" w:rsidRDefault="001F41A3" w:rsidP="001F41A3">
      <w:pPr>
        <w:pStyle w:val="Paragrafoelenco"/>
        <w:rPr>
          <w:rFonts w:cstheme="minorHAnsi"/>
          <w:sz w:val="24"/>
        </w:rPr>
      </w:pPr>
    </w:p>
    <w:p w:rsidR="001F41A3" w:rsidRDefault="0000415F" w:rsidP="001F41A3">
      <w:pPr>
        <w:spacing w:line="240" w:lineRule="auto"/>
        <w:rPr>
          <w:rFonts w:cstheme="minorHAnsi"/>
          <w:sz w:val="24"/>
        </w:rPr>
      </w:pPr>
      <w:r w:rsidRPr="001F41A3">
        <w:rPr>
          <w:rFonts w:cstheme="minorHAnsi"/>
          <w:sz w:val="24"/>
        </w:rPr>
        <w:t xml:space="preserve">I soggetti delegati sono incaricati con atto formale recante le necessarie istruzioni sull'esercizio dell’attività di verifica. </w:t>
      </w:r>
    </w:p>
    <w:p w:rsidR="0000415F" w:rsidRPr="001F41A3" w:rsidRDefault="0000415F" w:rsidP="001F41A3">
      <w:pPr>
        <w:spacing w:line="240" w:lineRule="auto"/>
        <w:rPr>
          <w:rFonts w:cstheme="minorHAnsi"/>
          <w:sz w:val="24"/>
        </w:rPr>
      </w:pPr>
      <w:bookmarkStart w:id="0" w:name="_GoBack"/>
      <w:bookmarkEnd w:id="0"/>
      <w:r w:rsidRPr="001F41A3">
        <w:rPr>
          <w:rFonts w:cstheme="minorHAnsi"/>
          <w:sz w:val="24"/>
        </w:rPr>
        <w:t>Non sono ancora note, invece, le modalità di verifica della certificazione medica di esenzione dall’obbligo della certificazione verde. Esse saranno stabilite con Decreto del Presidente del Consiglio dei Ministri.</w:t>
      </w:r>
    </w:p>
    <w:p w:rsidR="005470DE" w:rsidRPr="001F41A3" w:rsidRDefault="005470DE" w:rsidP="001F41A3">
      <w:pPr>
        <w:ind w:left="851"/>
        <w:jc w:val="center"/>
        <w:rPr>
          <w:b/>
          <w:smallCaps/>
          <w:color w:val="0000CC"/>
          <w:sz w:val="28"/>
        </w:rPr>
      </w:pPr>
    </w:p>
    <w:sectPr w:rsidR="005470DE" w:rsidRPr="001F41A3" w:rsidSect="00EF7A9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160" w:rsidRDefault="00F60160" w:rsidP="00A14689">
      <w:pPr>
        <w:spacing w:line="240" w:lineRule="auto"/>
      </w:pPr>
      <w:r>
        <w:separator/>
      </w:r>
    </w:p>
  </w:endnote>
  <w:endnote w:type="continuationSeparator" w:id="0">
    <w:p w:rsidR="00F60160" w:rsidRDefault="00F60160" w:rsidP="00A14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160" w:rsidRDefault="00F60160" w:rsidP="00A14689">
      <w:pPr>
        <w:spacing w:line="240" w:lineRule="auto"/>
      </w:pPr>
      <w:r>
        <w:separator/>
      </w:r>
    </w:p>
  </w:footnote>
  <w:footnote w:type="continuationSeparator" w:id="0">
    <w:p w:rsidR="00F60160" w:rsidRDefault="00F60160" w:rsidP="00A146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7233"/>
      <w:gridCol w:w="2395"/>
    </w:tblGrid>
    <w:tr w:rsidR="00A2749C" w:rsidTr="00A2285D">
      <w:tc>
        <w:tcPr>
          <w:tcW w:w="7333" w:type="dxa"/>
          <w:vMerge w:val="restart"/>
        </w:tcPr>
        <w:p w:rsidR="004B09E7" w:rsidRPr="00A14689" w:rsidRDefault="004B09E7" w:rsidP="00A26651">
          <w:pPr>
            <w:pStyle w:val="Intestazione"/>
            <w:jc w:val="center"/>
            <w:rPr>
              <w:rFonts w:cs="Arial"/>
              <w:b/>
              <w:color w:val="0000CC"/>
            </w:rPr>
          </w:pPr>
          <w:r w:rsidRPr="004B09E7">
            <w:rPr>
              <w:rFonts w:cs="Arial"/>
              <w:b/>
              <w:noProof/>
              <w:color w:val="0000CC"/>
              <w:lang w:eastAsia="it-IT"/>
            </w:rPr>
            <w:drawing>
              <wp:inline distT="0" distB="0" distL="0" distR="0">
                <wp:extent cx="2886075" cy="715010"/>
                <wp:effectExtent l="0" t="0" r="9525" b="8890"/>
                <wp:docPr id="2" name="Immagine 1" descr="Home Centro Oratori Brescia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Centro Oratori Brescia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9160" cy="7529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5" w:type="dxa"/>
        </w:tcPr>
        <w:p w:rsidR="004B09E7" w:rsidRPr="00A14689" w:rsidRDefault="001F41A3" w:rsidP="00A14689">
          <w:pPr>
            <w:pStyle w:val="Intestazione"/>
            <w:jc w:val="center"/>
            <w:rPr>
              <w:rFonts w:cs="Arial"/>
              <w:color w:val="0000CC"/>
            </w:rPr>
          </w:pPr>
          <w:r w:rsidRPr="001F41A3">
            <w:rPr>
              <w:rFonts w:cs="Arial"/>
              <w:color w:val="00B050"/>
            </w:rPr>
            <w:t>AGOSTO 2021</w:t>
          </w:r>
        </w:p>
      </w:tc>
    </w:tr>
    <w:tr w:rsidR="00A2749C" w:rsidTr="00A2285D">
      <w:tc>
        <w:tcPr>
          <w:tcW w:w="7333" w:type="dxa"/>
          <w:vMerge/>
        </w:tcPr>
        <w:p w:rsidR="004B09E7" w:rsidRPr="00A14689" w:rsidRDefault="004B09E7" w:rsidP="00A14689">
          <w:pPr>
            <w:pStyle w:val="Intestazione"/>
            <w:jc w:val="center"/>
            <w:rPr>
              <w:rFonts w:cs="Arial"/>
              <w:smallCaps/>
              <w:color w:val="0000CC"/>
            </w:rPr>
          </w:pPr>
        </w:p>
      </w:tc>
      <w:tc>
        <w:tcPr>
          <w:tcW w:w="2445" w:type="dxa"/>
          <w:vAlign w:val="center"/>
        </w:tcPr>
        <w:p w:rsidR="004B09E7" w:rsidRPr="00A14689" w:rsidRDefault="004B09E7" w:rsidP="00DA7526">
          <w:pPr>
            <w:pStyle w:val="Intestazione"/>
            <w:jc w:val="center"/>
            <w:rPr>
              <w:rFonts w:cs="Arial"/>
              <w:color w:val="0000CC"/>
            </w:rPr>
          </w:pPr>
        </w:p>
      </w:tc>
    </w:tr>
  </w:tbl>
  <w:p w:rsidR="00A14689" w:rsidRDefault="00A146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019E"/>
    <w:multiLevelType w:val="hybridMultilevel"/>
    <w:tmpl w:val="7E34F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1240"/>
    <w:multiLevelType w:val="hybridMultilevel"/>
    <w:tmpl w:val="3D74D7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67CF"/>
    <w:multiLevelType w:val="hybridMultilevel"/>
    <w:tmpl w:val="92BE243A"/>
    <w:styleLink w:val="Stileimportato1"/>
    <w:lvl w:ilvl="0" w:tplc="1DB295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D4B5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CE00D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448F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649B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A410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4EAD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523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0AF0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FB5910"/>
    <w:multiLevelType w:val="hybridMultilevel"/>
    <w:tmpl w:val="F7D8B26E"/>
    <w:lvl w:ilvl="0" w:tplc="960CD8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E44"/>
    <w:multiLevelType w:val="hybridMultilevel"/>
    <w:tmpl w:val="193E9EF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2C0AD196">
      <w:start w:val="1"/>
      <w:numFmt w:val="bullet"/>
      <w:lvlText w:val="-"/>
      <w:lvlJc w:val="left"/>
      <w:pPr>
        <w:ind w:left="3060" w:hanging="360"/>
      </w:pPr>
      <w:rPr>
        <w:rFonts w:ascii="Arial" w:eastAsiaTheme="minorHAnsi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0E1565"/>
    <w:multiLevelType w:val="hybridMultilevel"/>
    <w:tmpl w:val="D3FC1C4E"/>
    <w:lvl w:ilvl="0" w:tplc="9056CA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441B"/>
    <w:multiLevelType w:val="hybridMultilevel"/>
    <w:tmpl w:val="92BE243A"/>
    <w:numStyleLink w:val="Stileimportato1"/>
  </w:abstractNum>
  <w:abstractNum w:abstractNumId="7" w15:restartNumberingAfterBreak="0">
    <w:nsid w:val="1F786989"/>
    <w:multiLevelType w:val="hybridMultilevel"/>
    <w:tmpl w:val="F2CAB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2966"/>
    <w:multiLevelType w:val="hybridMultilevel"/>
    <w:tmpl w:val="E1A07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A594E">
      <w:start w:val="1"/>
      <w:numFmt w:val="lowerLetter"/>
      <w:lvlText w:val="%2."/>
      <w:lvlJc w:val="left"/>
      <w:pPr>
        <w:ind w:left="1440" w:hanging="360"/>
      </w:pPr>
      <w:rPr>
        <w:rFonts w:cstheme="minorBidi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87410"/>
    <w:multiLevelType w:val="hybridMultilevel"/>
    <w:tmpl w:val="D2A23ADA"/>
    <w:lvl w:ilvl="0" w:tplc="70084E9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4330D"/>
    <w:multiLevelType w:val="hybridMultilevel"/>
    <w:tmpl w:val="E44CDC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6139B"/>
    <w:multiLevelType w:val="hybridMultilevel"/>
    <w:tmpl w:val="7B00492A"/>
    <w:lvl w:ilvl="0" w:tplc="960CD8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C5590"/>
    <w:multiLevelType w:val="hybridMultilevel"/>
    <w:tmpl w:val="71BA4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F15E8"/>
    <w:multiLevelType w:val="hybridMultilevel"/>
    <w:tmpl w:val="1E3C3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4063C"/>
    <w:multiLevelType w:val="hybridMultilevel"/>
    <w:tmpl w:val="AACCE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4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4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89"/>
    <w:rsid w:val="0000415F"/>
    <w:rsid w:val="000851C3"/>
    <w:rsid w:val="001002CD"/>
    <w:rsid w:val="001E010B"/>
    <w:rsid w:val="001F41A3"/>
    <w:rsid w:val="00316C9E"/>
    <w:rsid w:val="003378DE"/>
    <w:rsid w:val="00400719"/>
    <w:rsid w:val="00493EED"/>
    <w:rsid w:val="004B09E7"/>
    <w:rsid w:val="00500C91"/>
    <w:rsid w:val="005470DE"/>
    <w:rsid w:val="00547D31"/>
    <w:rsid w:val="00635629"/>
    <w:rsid w:val="00680BED"/>
    <w:rsid w:val="0078071E"/>
    <w:rsid w:val="007A49B0"/>
    <w:rsid w:val="00905C8F"/>
    <w:rsid w:val="00910284"/>
    <w:rsid w:val="00995860"/>
    <w:rsid w:val="00A01A2F"/>
    <w:rsid w:val="00A14689"/>
    <w:rsid w:val="00A26651"/>
    <w:rsid w:val="00A2749C"/>
    <w:rsid w:val="00A325EE"/>
    <w:rsid w:val="00AA4D18"/>
    <w:rsid w:val="00AE1B02"/>
    <w:rsid w:val="00BA7075"/>
    <w:rsid w:val="00BE0212"/>
    <w:rsid w:val="00C20882"/>
    <w:rsid w:val="00D133F2"/>
    <w:rsid w:val="00D96EA1"/>
    <w:rsid w:val="00DA7526"/>
    <w:rsid w:val="00E5468A"/>
    <w:rsid w:val="00EF7A94"/>
    <w:rsid w:val="00F6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4E9289"/>
  <w15:docId w15:val="{D48FDFFC-C0C5-40F1-A22D-5246CC81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4689"/>
    <w:pPr>
      <w:spacing w:after="0" w:line="360" w:lineRule="auto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4689"/>
    <w:pPr>
      <w:keepNext/>
      <w:keepLines/>
      <w:spacing w:before="360"/>
      <w:outlineLvl w:val="0"/>
    </w:pPr>
    <w:rPr>
      <w:rFonts w:eastAsiaTheme="majorEastAsia" w:cstheme="majorBidi"/>
      <w:b/>
      <w:bCs/>
      <w:color w:val="0000CC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10284"/>
    <w:pPr>
      <w:keepNext/>
      <w:keepLines/>
      <w:spacing w:before="200"/>
      <w:outlineLvl w:val="1"/>
    </w:pPr>
    <w:rPr>
      <w:rFonts w:eastAsiaTheme="majorEastAsia" w:cstheme="majorBidi"/>
      <w:bCs/>
      <w:i/>
      <w:color w:val="0000CC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78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468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689"/>
  </w:style>
  <w:style w:type="paragraph" w:styleId="Pidipagina">
    <w:name w:val="footer"/>
    <w:basedOn w:val="Normale"/>
    <w:link w:val="PidipaginaCarattere"/>
    <w:uiPriority w:val="99"/>
    <w:unhideWhenUsed/>
    <w:rsid w:val="00A1468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689"/>
  </w:style>
  <w:style w:type="table" w:styleId="Grigliatabella">
    <w:name w:val="Table Grid"/>
    <w:basedOn w:val="Tabellanormale"/>
    <w:uiPriority w:val="59"/>
    <w:rsid w:val="00A1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6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6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1468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14689"/>
    <w:rPr>
      <w:rFonts w:ascii="Arial" w:eastAsiaTheme="majorEastAsia" w:hAnsi="Arial" w:cstheme="majorBidi"/>
      <w:b/>
      <w:bCs/>
      <w:color w:val="0000CC"/>
      <w:sz w:val="24"/>
      <w:szCs w:val="28"/>
    </w:rPr>
  </w:style>
  <w:style w:type="character" w:styleId="Enfasigrassetto">
    <w:name w:val="Strong"/>
    <w:basedOn w:val="Carpredefinitoparagrafo"/>
    <w:uiPriority w:val="22"/>
    <w:qFormat/>
    <w:rsid w:val="00AA4D18"/>
    <w:rPr>
      <w:b/>
      <w:bCs/>
    </w:rPr>
  </w:style>
  <w:style w:type="character" w:styleId="Enfasicorsivo">
    <w:name w:val="Emphasis"/>
    <w:basedOn w:val="Carpredefinitoparagrafo"/>
    <w:uiPriority w:val="20"/>
    <w:qFormat/>
    <w:rsid w:val="00AA4D18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78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0284"/>
    <w:rPr>
      <w:rFonts w:ascii="Arial" w:eastAsiaTheme="majorEastAsia" w:hAnsi="Arial" w:cstheme="majorBidi"/>
      <w:bCs/>
      <w:i/>
      <w:color w:val="0000CC"/>
      <w:szCs w:val="26"/>
    </w:rPr>
  </w:style>
  <w:style w:type="numbering" w:customStyle="1" w:styleId="Stileimportato1">
    <w:name w:val="Stile importato 1"/>
    <w:rsid w:val="0000415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02DA6-0462-4AA9-AC5B-D62C3169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Gabriele Bazzoli</cp:lastModifiedBy>
  <cp:revision>3</cp:revision>
  <cp:lastPrinted>2020-05-25T08:18:00Z</cp:lastPrinted>
  <dcterms:created xsi:type="dcterms:W3CDTF">2021-08-23T12:12:00Z</dcterms:created>
  <dcterms:modified xsi:type="dcterms:W3CDTF">2021-08-23T12:20:00Z</dcterms:modified>
</cp:coreProperties>
</file>